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15EF6ED4" w14:textId="7C1D01D6">
      <w:pPr>
        <w:pBdr/>
        <w:spacing/>
        <w:ind/>
        <w:rPr>
          <w:b/>
          <w:bCs/>
        </w:rPr>
      </w:pPr>
      <w:r>
        <w:rPr>
          <w:b/>
          <w:bCs/>
        </w:rPr>
        <w:t xml:space="preserve">Standardy Ochrony Małoletnich w </w:t>
      </w:r>
      <w:r>
        <w:rPr>
          <w:b/>
          <w:bCs/>
        </w:rPr>
        <w:t xml:space="preserve">g</w:t>
      </w:r>
      <w:r>
        <w:rPr>
          <w:b/>
          <w:bCs/>
        </w:rPr>
        <w:t xml:space="preserve">abinecie</w:t>
      </w:r>
      <w:r>
        <w:rPr>
          <w:b/>
          <w:bCs/>
        </w:rPr>
      </w:r>
    </w:p>
    <w:p w14:paraId="4D998EBF" w14:textId="77777777">
      <w:pPr>
        <w:pBdr/>
        <w:spacing/>
        <w:ind/>
        <w:rPr/>
      </w:pPr>
      <w:r/>
      <w:r/>
    </w:p>
    <w:p w14:paraId="1D7B8679" w14:textId="77777777">
      <w:pPr>
        <w:pBdr/>
        <w:spacing/>
        <w:ind/>
        <w:rPr/>
      </w:pPr>
      <w:r>
        <w:t xml:space="preserve">Niniejszy dokument określa zasady i procedury zapewniające bezpieczne środowisko dla osób małoletnich korzystających z usług gabinetu terapeutycznego.</w:t>
      </w:r>
      <w:r/>
    </w:p>
    <w:p w14:paraId="26E28010" w14:textId="77777777">
      <w:pPr>
        <w:pBdr/>
        <w:spacing/>
        <w:ind/>
        <w:rPr>
          <w:b/>
          <w:bCs/>
        </w:rPr>
      </w:pPr>
      <w:r>
        <w:rPr>
          <w:b/>
          <w:bCs/>
        </w:rPr>
        <w:t xml:space="preserve">1. Zasady Bezpiecznych Relacji</w:t>
      </w:r>
      <w:r>
        <w:rPr>
          <w:b/>
          <w:bCs/>
        </w:rPr>
      </w:r>
    </w:p>
    <w:p w14:paraId="5A57B0D0" w14:textId="77777777">
      <w:pPr>
        <w:numPr>
          <w:ilvl w:val="0"/>
          <w:numId w:val="1"/>
        </w:numPr>
        <w:pBdr/>
        <w:spacing/>
        <w:ind/>
        <w:rPr/>
      </w:pPr>
      <w:r>
        <w:rPr>
          <w:b/>
          <w:bCs/>
        </w:rPr>
        <w:t xml:space="preserve">Szacunek i podmiotowość:</w:t>
      </w:r>
      <w:r>
        <w:t xml:space="preserve"> Każdy małoletni pacjent jest traktowany z szacunkiem, uwzględnieniem jego godności oraz potrzeb.</w:t>
      </w:r>
      <w:r/>
    </w:p>
    <w:p w14:paraId="712714F2" w14:textId="77777777">
      <w:pPr>
        <w:numPr>
          <w:ilvl w:val="0"/>
          <w:numId w:val="1"/>
        </w:numPr>
        <w:pBdr/>
        <w:spacing/>
        <w:ind/>
        <w:rPr/>
      </w:pPr>
      <w:r>
        <w:rPr>
          <w:b/>
          <w:bCs/>
        </w:rPr>
        <w:t xml:space="preserve">Profesjonalizm:</w:t>
      </w:r>
      <w:r>
        <w:t xml:space="preserve"> Kontakt z małoletnim ogranicza się wyłącznie do działań o charakterze terapeutycznym.</w:t>
      </w:r>
      <w:r/>
    </w:p>
    <w:p w14:paraId="035B6BA6" w14:textId="77777777">
      <w:pPr>
        <w:numPr>
          <w:ilvl w:val="0"/>
          <w:numId w:val="1"/>
        </w:numPr>
        <w:pBdr/>
        <w:spacing/>
        <w:ind/>
        <w:rPr/>
      </w:pPr>
      <w:r>
        <w:rPr>
          <w:b/>
          <w:bCs/>
        </w:rPr>
        <w:t xml:space="preserve">Zakaz przemocy:</w:t>
      </w:r>
      <w:r>
        <w:t xml:space="preserve"> Niedopuszczalne jest stosowanie wobec małoletnich jakiejkolwiek formy przemocy fizycznej, psychicznej czy słownej.</w:t>
      </w:r>
      <w:r/>
    </w:p>
    <w:p w14:paraId="653D69C9" w14:textId="77777777">
      <w:pPr>
        <w:numPr>
          <w:ilvl w:val="0"/>
          <w:numId w:val="1"/>
        </w:numPr>
        <w:pBdr/>
        <w:spacing/>
        <w:ind/>
        <w:rPr/>
      </w:pPr>
      <w:r>
        <w:rPr>
          <w:b/>
          <w:bCs/>
        </w:rPr>
        <w:t xml:space="preserve">Transparentność:</w:t>
      </w:r>
      <w:r>
        <w:t xml:space="preserve"> Proces terapeutyczny oraz zasady poufności są jasno komunikowane małoletniemu i jego opiekunom prawnym.</w:t>
      </w:r>
      <w:r/>
    </w:p>
    <w:p w14:paraId="001043DA" w14:textId="77777777">
      <w:pPr>
        <w:pBdr/>
        <w:spacing/>
        <w:ind/>
        <w:rPr>
          <w:b/>
          <w:bCs/>
        </w:rPr>
      </w:pPr>
      <w:r>
        <w:rPr>
          <w:b/>
          <w:bCs/>
        </w:rPr>
        <w:t xml:space="preserve">2. Identyfikacja i Reagowanie na Zagrożenia</w:t>
      </w:r>
      <w:r>
        <w:rPr>
          <w:b/>
          <w:bCs/>
        </w:rPr>
      </w:r>
    </w:p>
    <w:p w14:paraId="0B07B107" w14:textId="77777777">
      <w:pPr>
        <w:numPr>
          <w:ilvl w:val="0"/>
          <w:numId w:val="2"/>
        </w:numPr>
        <w:pBdr/>
        <w:spacing/>
        <w:ind/>
        <w:rPr/>
      </w:pPr>
      <w:r>
        <w:rPr>
          <w:b/>
          <w:bCs/>
        </w:rPr>
        <w:t xml:space="preserve">Uważność:</w:t>
      </w:r>
      <w:r>
        <w:t xml:space="preserve"> Terapeuta stale monitoruje stan psychofizyczny małoletniego pod kątem śladów lub symptomów krzywdzenia.</w:t>
      </w:r>
      <w:r/>
    </w:p>
    <w:p w14:paraId="411F212D" w14:textId="77777777">
      <w:pPr>
        <w:numPr>
          <w:ilvl w:val="0"/>
          <w:numId w:val="2"/>
        </w:numPr>
        <w:pBdr/>
        <w:spacing/>
        <w:ind/>
        <w:rPr/>
      </w:pPr>
      <w:r>
        <w:rPr>
          <w:b/>
          <w:bCs/>
        </w:rPr>
        <w:t xml:space="preserve">Rozmowa wspierająca:</w:t>
      </w:r>
      <w:r>
        <w:t xml:space="preserve"> W przypadku podejrzeń krzywdzenia terapeuta przeprowadza z małoletnim delikatną, wspierającą rozmowę.</w:t>
      </w:r>
      <w:r/>
    </w:p>
    <w:p w14:paraId="6248955A" w14:textId="77777777">
      <w:pPr>
        <w:numPr>
          <w:ilvl w:val="0"/>
          <w:numId w:val="2"/>
        </w:numPr>
        <w:pBdr/>
        <w:spacing/>
        <w:ind/>
        <w:rPr/>
      </w:pPr>
      <w:r>
        <w:rPr>
          <w:b/>
          <w:bCs/>
        </w:rPr>
        <w:t xml:space="preserve">Dokumentowanie:</w:t>
      </w:r>
      <w:r>
        <w:t xml:space="preserve"> Każde podejrzenie lub zgłoszenie dotyczące krzywdzenia dziecka jest szczegółowo opisywane w dokumentacji gabinetu.</w:t>
      </w:r>
      <w:r/>
    </w:p>
    <w:p w14:paraId="15969BCD" w14:textId="77777777">
      <w:pPr>
        <w:pBdr/>
        <w:spacing/>
        <w:ind/>
        <w:rPr>
          <w:b/>
          <w:bCs/>
        </w:rPr>
      </w:pPr>
      <w:r>
        <w:rPr>
          <w:b/>
          <w:bCs/>
        </w:rPr>
        <w:t xml:space="preserve">3. Procedury Interwencyjne</w:t>
      </w:r>
      <w:r>
        <w:rPr>
          <w:b/>
          <w:bCs/>
        </w:rPr>
      </w:r>
    </w:p>
    <w:p w14:paraId="4DE3D5D9" w14:textId="77777777">
      <w:pPr>
        <w:numPr>
          <w:ilvl w:val="0"/>
          <w:numId w:val="3"/>
        </w:numPr>
        <w:pBdr/>
        <w:spacing/>
        <w:ind/>
        <w:rPr/>
      </w:pPr>
      <w:r>
        <w:rPr>
          <w:b/>
          <w:bCs/>
        </w:rPr>
        <w:t xml:space="preserve">Kontakt z opiekunami:</w:t>
      </w:r>
      <w:r>
        <w:t xml:space="preserve"> O zauważonych nieprawidłowościach niezwłocznie informowani są rodzice lub opiekunowie prawni (chyba że to oni są sprawcami).</w:t>
      </w:r>
      <w:r/>
    </w:p>
    <w:p w14:paraId="388FBF86" w14:textId="77777777">
      <w:pPr>
        <w:numPr>
          <w:ilvl w:val="0"/>
          <w:numId w:val="3"/>
        </w:numPr>
        <w:pBdr/>
        <w:spacing/>
        <w:ind/>
        <w:rPr/>
      </w:pPr>
      <w:r>
        <w:rPr>
          <w:b/>
          <w:bCs/>
        </w:rPr>
        <w:t xml:space="preserve">Zawiadomienie służb:</w:t>
      </w:r>
      <w:r>
        <w:t xml:space="preserve"> W sytuacji zagrożenia zdrowia lub życia małoletniego gabinet niezwłocznie zawiadamia Policję, Prokuraturę lub Sąd Rodzinny.</w:t>
      </w:r>
      <w:r/>
    </w:p>
    <w:p w14:paraId="7DB33B69" w14:textId="77777777">
      <w:pPr>
        <w:numPr>
          <w:ilvl w:val="0"/>
          <w:numId w:val="3"/>
        </w:numPr>
        <w:pBdr/>
        <w:spacing/>
        <w:ind/>
        <w:rPr/>
      </w:pPr>
      <w:r>
        <w:rPr>
          <w:b/>
          <w:bCs/>
        </w:rPr>
        <w:t xml:space="preserve">Współpraca instytucjonalna:</w:t>
      </w:r>
      <w:r>
        <w:t xml:space="preserve"> Gabinet współdziała z instytucjami pomocowymi i oświatowymi w celu zapewnienia dziecku ochrony.</w:t>
      </w:r>
      <w:r/>
    </w:p>
    <w:p w14:paraId="5FFB3323" w14:textId="77777777">
      <w:pPr>
        <w:pBdr/>
        <w:spacing/>
        <w:ind/>
        <w:rPr>
          <w:b/>
          <w:bCs/>
        </w:rPr>
      </w:pPr>
      <w:r>
        <w:rPr>
          <w:b/>
          <w:bCs/>
        </w:rPr>
        <w:t xml:space="preserve">4. Ochrona Danych i Wizerunku</w:t>
      </w:r>
      <w:r>
        <w:rPr>
          <w:b/>
          <w:bCs/>
        </w:rPr>
      </w:r>
    </w:p>
    <w:p w14:paraId="42E5B9A1" w14:textId="77777777">
      <w:pPr>
        <w:numPr>
          <w:ilvl w:val="0"/>
          <w:numId w:val="4"/>
        </w:numPr>
        <w:pBdr/>
        <w:spacing/>
        <w:ind/>
        <w:rPr/>
      </w:pPr>
      <w:r>
        <w:rPr>
          <w:b/>
          <w:bCs/>
        </w:rPr>
        <w:t xml:space="preserve">Poufność danych:</w:t>
      </w:r>
      <w:r>
        <w:t xml:space="preserve"> Dane osobowe oraz wrażliwe małoletnich pacjentów są ściśle chronione zgodnie z przepisami RODO.</w:t>
      </w:r>
      <w:r/>
    </w:p>
    <w:p w14:paraId="020F2F42" w14:textId="77777777">
      <w:pPr>
        <w:numPr>
          <w:ilvl w:val="0"/>
          <w:numId w:val="4"/>
        </w:numPr>
        <w:pBdr/>
        <w:spacing/>
        <w:ind/>
        <w:rPr/>
      </w:pPr>
      <w:r>
        <w:rPr>
          <w:b/>
          <w:bCs/>
        </w:rPr>
        <w:t xml:space="preserve">Zakaz publikacji:</w:t>
      </w:r>
      <w:r>
        <w:t xml:space="preserve"> Wizerunek oraz informacje o przebiegu terapii małoletniego nie są publikowane bez bezwzględnej zgody opiekunów.</w:t>
      </w:r>
      <w:r/>
    </w:p>
    <w:p w14:paraId="1B949B52" w14:textId="7FDC766F">
      <w:pPr>
        <w:pBdr/>
        <w:spacing/>
        <w:ind/>
        <w:rPr/>
      </w:pPr>
      <w:r/>
      <w:r/>
    </w:p>
    <w:p w14:paraId="0BE28FE6" w14:textId="0553B769">
      <w:pPr>
        <w:pBdr/>
        <w:spacing/>
        <w:ind/>
        <w:jc w:val="right"/>
        <w:rPr/>
      </w:pPr>
      <w:r>
        <w:t xml:space="preserve">Gdańsk, </w:t>
      </w:r>
      <w:r>
        <w:t xml:space="preserve">0</w:t>
      </w:r>
      <w:r>
        <w:t xml:space="preserve">2.01.2026</w:t>
      </w:r>
      <w:r/>
    </w:p>
    <w:p w14:paraId="6D8CB696" w14:textId="77777777"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4618F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">
    <w:nsid w:val="121E36E0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nsid w:val="372006B9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nsid w:val="4CFF07D7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8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8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8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8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0">
    <w:name w:val="Heading 1 Char"/>
    <w:basedOn w:val="682"/>
    <w:link w:val="6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82"/>
    <w:link w:val="6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82"/>
    <w:link w:val="6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82"/>
    <w:link w:val="67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82"/>
    <w:link w:val="6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82"/>
    <w:link w:val="67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82"/>
    <w:link w:val="67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82"/>
    <w:link w:val="68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82"/>
    <w:link w:val="68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682"/>
    <w:link w:val="69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682"/>
    <w:link w:val="69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682"/>
    <w:link w:val="69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682"/>
    <w:link w:val="702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170">
    <w:name w:val="No Spacing"/>
    <w:basedOn w:val="672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8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82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82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8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8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72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82"/>
    <w:link w:val="176"/>
    <w:uiPriority w:val="99"/>
    <w:pPr>
      <w:pBdr/>
      <w:spacing/>
      <w:ind/>
    </w:pPr>
  </w:style>
  <w:style w:type="paragraph" w:styleId="178">
    <w:name w:val="Footer"/>
    <w:basedOn w:val="672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82"/>
    <w:link w:val="178"/>
    <w:uiPriority w:val="99"/>
    <w:pPr>
      <w:pBdr/>
      <w:spacing/>
      <w:ind/>
    </w:pPr>
  </w:style>
  <w:style w:type="paragraph" w:styleId="180">
    <w:name w:val="Caption"/>
    <w:basedOn w:val="672"/>
    <w:next w:val="67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72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82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82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72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82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82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8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8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72"/>
    <w:next w:val="672"/>
    <w:uiPriority w:val="39"/>
    <w:unhideWhenUsed/>
    <w:pPr>
      <w:pBdr/>
      <w:spacing w:after="100"/>
      <w:ind/>
    </w:pPr>
  </w:style>
  <w:style w:type="paragraph" w:styleId="190">
    <w:name w:val="toc 2"/>
    <w:basedOn w:val="672"/>
    <w:next w:val="672"/>
    <w:uiPriority w:val="39"/>
    <w:unhideWhenUsed/>
    <w:pPr>
      <w:pBdr/>
      <w:spacing w:after="100"/>
      <w:ind w:left="220"/>
    </w:pPr>
  </w:style>
  <w:style w:type="paragraph" w:styleId="191">
    <w:name w:val="toc 3"/>
    <w:basedOn w:val="672"/>
    <w:next w:val="672"/>
    <w:uiPriority w:val="39"/>
    <w:unhideWhenUsed/>
    <w:pPr>
      <w:pBdr/>
      <w:spacing w:after="100"/>
      <w:ind w:left="440"/>
    </w:pPr>
  </w:style>
  <w:style w:type="paragraph" w:styleId="192">
    <w:name w:val="toc 4"/>
    <w:basedOn w:val="672"/>
    <w:next w:val="672"/>
    <w:uiPriority w:val="39"/>
    <w:unhideWhenUsed/>
    <w:pPr>
      <w:pBdr/>
      <w:spacing w:after="100"/>
      <w:ind w:left="660"/>
    </w:pPr>
  </w:style>
  <w:style w:type="paragraph" w:styleId="193">
    <w:name w:val="toc 5"/>
    <w:basedOn w:val="672"/>
    <w:next w:val="672"/>
    <w:uiPriority w:val="39"/>
    <w:unhideWhenUsed/>
    <w:pPr>
      <w:pBdr/>
      <w:spacing w:after="100"/>
      <w:ind w:left="880"/>
    </w:pPr>
  </w:style>
  <w:style w:type="paragraph" w:styleId="194">
    <w:name w:val="toc 6"/>
    <w:basedOn w:val="672"/>
    <w:next w:val="672"/>
    <w:uiPriority w:val="39"/>
    <w:unhideWhenUsed/>
    <w:pPr>
      <w:pBdr/>
      <w:spacing w:after="100"/>
      <w:ind w:left="1100"/>
    </w:pPr>
  </w:style>
  <w:style w:type="paragraph" w:styleId="195">
    <w:name w:val="toc 7"/>
    <w:basedOn w:val="672"/>
    <w:next w:val="672"/>
    <w:uiPriority w:val="39"/>
    <w:unhideWhenUsed/>
    <w:pPr>
      <w:pBdr/>
      <w:spacing w:after="100"/>
      <w:ind w:left="1320"/>
    </w:pPr>
  </w:style>
  <w:style w:type="paragraph" w:styleId="196">
    <w:name w:val="toc 8"/>
    <w:basedOn w:val="672"/>
    <w:next w:val="672"/>
    <w:uiPriority w:val="39"/>
    <w:unhideWhenUsed/>
    <w:pPr>
      <w:pBdr/>
      <w:spacing w:after="100"/>
      <w:ind w:left="1540"/>
    </w:pPr>
  </w:style>
  <w:style w:type="paragraph" w:styleId="197">
    <w:name w:val="toc 9"/>
    <w:basedOn w:val="672"/>
    <w:next w:val="672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82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72"/>
    <w:next w:val="672"/>
    <w:uiPriority w:val="99"/>
    <w:unhideWhenUsed/>
    <w:pPr>
      <w:pBdr/>
      <w:spacing w:after="0" w:afterAutospacing="0"/>
      <w:ind/>
    </w:pPr>
  </w:style>
  <w:style w:type="paragraph" w:styleId="672" w:default="1">
    <w:name w:val="Normal"/>
    <w:qFormat/>
    <w:pPr>
      <w:pBdr/>
      <w:spacing/>
      <w:ind/>
    </w:pPr>
  </w:style>
  <w:style w:type="paragraph" w:styleId="673">
    <w:name w:val="Heading 1"/>
    <w:basedOn w:val="672"/>
    <w:next w:val="672"/>
    <w:link w:val="68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74">
    <w:name w:val="Heading 2"/>
    <w:basedOn w:val="672"/>
    <w:next w:val="672"/>
    <w:link w:val="686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75">
    <w:name w:val="Heading 3"/>
    <w:basedOn w:val="672"/>
    <w:next w:val="672"/>
    <w:link w:val="687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76">
    <w:name w:val="Heading 4"/>
    <w:basedOn w:val="672"/>
    <w:next w:val="672"/>
    <w:link w:val="688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77">
    <w:name w:val="Heading 5"/>
    <w:basedOn w:val="672"/>
    <w:next w:val="672"/>
    <w:link w:val="689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2f5496" w:themeColor="accent1" w:themeShade="BF"/>
    </w:rPr>
  </w:style>
  <w:style w:type="paragraph" w:styleId="678">
    <w:name w:val="Heading 6"/>
    <w:basedOn w:val="672"/>
    <w:next w:val="672"/>
    <w:link w:val="690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79">
    <w:name w:val="Heading 7"/>
    <w:basedOn w:val="672"/>
    <w:next w:val="672"/>
    <w:link w:val="691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680">
    <w:name w:val="Heading 8"/>
    <w:basedOn w:val="672"/>
    <w:next w:val="672"/>
    <w:link w:val="692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81">
    <w:name w:val="Heading 9"/>
    <w:basedOn w:val="672"/>
    <w:next w:val="672"/>
    <w:link w:val="693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682" w:default="1">
    <w:name w:val="Default Paragraph Font"/>
    <w:uiPriority w:val="1"/>
    <w:semiHidden/>
    <w:unhideWhenUsed/>
    <w:pPr>
      <w:pBdr/>
      <w:spacing/>
      <w:ind/>
    </w:pPr>
  </w:style>
  <w:style w:type="table" w:styleId="68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4" w:default="1">
    <w:name w:val="No List"/>
    <w:uiPriority w:val="99"/>
    <w:semiHidden/>
    <w:unhideWhenUsed/>
    <w:pPr>
      <w:pBdr/>
      <w:spacing/>
      <w:ind/>
    </w:pPr>
  </w:style>
  <w:style w:type="character" w:styleId="685" w:customStyle="1">
    <w:name w:val="Nagłówek 1 Znak"/>
    <w:basedOn w:val="682"/>
    <w:link w:val="673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86" w:customStyle="1">
    <w:name w:val="Nagłówek 2 Znak"/>
    <w:basedOn w:val="682"/>
    <w:link w:val="674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87" w:customStyle="1">
    <w:name w:val="Nagłówek 3 Znak"/>
    <w:basedOn w:val="682"/>
    <w:link w:val="675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688" w:customStyle="1">
    <w:name w:val="Nagłówek 4 Znak"/>
    <w:basedOn w:val="682"/>
    <w:link w:val="676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689" w:customStyle="1">
    <w:name w:val="Nagłówek 5 Znak"/>
    <w:basedOn w:val="682"/>
    <w:link w:val="677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690" w:customStyle="1">
    <w:name w:val="Nagłówek 6 Znak"/>
    <w:basedOn w:val="682"/>
    <w:link w:val="678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691" w:customStyle="1">
    <w:name w:val="Nagłówek 7 Znak"/>
    <w:basedOn w:val="682"/>
    <w:link w:val="679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692" w:customStyle="1">
    <w:name w:val="Nagłówek 8 Znak"/>
    <w:basedOn w:val="682"/>
    <w:link w:val="680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693" w:customStyle="1">
    <w:name w:val="Nagłówek 9 Znak"/>
    <w:basedOn w:val="682"/>
    <w:link w:val="681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694">
    <w:name w:val="Title"/>
    <w:basedOn w:val="672"/>
    <w:next w:val="672"/>
    <w:link w:val="695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95" w:customStyle="1">
    <w:name w:val="Tytuł Znak"/>
    <w:basedOn w:val="682"/>
    <w:link w:val="694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96">
    <w:name w:val="Subtitle"/>
    <w:basedOn w:val="672"/>
    <w:next w:val="672"/>
    <w:link w:val="697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97" w:customStyle="1">
    <w:name w:val="Podtytuł Znak"/>
    <w:basedOn w:val="682"/>
    <w:link w:val="696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98">
    <w:name w:val="Quote"/>
    <w:basedOn w:val="672"/>
    <w:next w:val="672"/>
    <w:link w:val="69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699" w:customStyle="1">
    <w:name w:val="Cytat Znak"/>
    <w:basedOn w:val="682"/>
    <w:link w:val="69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700">
    <w:name w:val="List Paragraph"/>
    <w:basedOn w:val="672"/>
    <w:uiPriority w:val="34"/>
    <w:qFormat/>
    <w:pPr>
      <w:pBdr/>
      <w:spacing/>
      <w:ind w:left="720"/>
      <w:contextualSpacing w:val="true"/>
    </w:pPr>
  </w:style>
  <w:style w:type="character" w:styleId="701">
    <w:name w:val="Intense Emphasis"/>
    <w:basedOn w:val="682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702">
    <w:name w:val="Intense Quote"/>
    <w:basedOn w:val="672"/>
    <w:next w:val="672"/>
    <w:link w:val="703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703" w:customStyle="1">
    <w:name w:val="Cytat intensywny Znak"/>
    <w:basedOn w:val="682"/>
    <w:link w:val="702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704">
    <w:name w:val="Intense Reference"/>
    <w:basedOn w:val="682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 Odeh</dc:creator>
  <cp:keywords/>
  <dc:description/>
  <cp:lastModifiedBy>Michał Iwanowicz</cp:lastModifiedBy>
  <cp:revision>4</cp:revision>
  <dcterms:created xsi:type="dcterms:W3CDTF">2026-06-10T19:56:00Z</dcterms:created>
  <dcterms:modified xsi:type="dcterms:W3CDTF">2026-06-12T12:20:01Z</dcterms:modified>
</cp:coreProperties>
</file>